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02" w:rsidRDefault="00DB4502" w:rsidP="00BE2BC6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  <w:bCs/>
        </w:rPr>
      </w:pPr>
      <w:r>
        <w:rPr>
          <w:b/>
          <w:bCs/>
        </w:rPr>
        <w:t>Allegato F</w:t>
      </w:r>
    </w:p>
    <w:p w:rsidR="00FB0523" w:rsidRDefault="00DB4502" w:rsidP="00BE2BC6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</w:rPr>
      </w:pPr>
      <w:r>
        <w:rPr>
          <w:b/>
          <w:bCs/>
        </w:rPr>
        <w:t>M</w:t>
      </w:r>
      <w:r w:rsidR="00FB0523" w:rsidRPr="00D218D8">
        <w:rPr>
          <w:b/>
        </w:rPr>
        <w:t xml:space="preserve">odello </w:t>
      </w:r>
      <w:r w:rsidR="00BE2BC6" w:rsidRPr="00D218D8">
        <w:rPr>
          <w:b/>
        </w:rPr>
        <w:t>d</w:t>
      </w:r>
      <w:r w:rsidR="00FB0523" w:rsidRPr="00D218D8">
        <w:rPr>
          <w:b/>
        </w:rPr>
        <w:t>ichiarazioni amministrative e negoziali</w:t>
      </w:r>
    </w:p>
    <w:p w:rsidR="00340D01" w:rsidRDefault="00340D01" w:rsidP="00BE2BC6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</w:rPr>
      </w:pPr>
    </w:p>
    <w:p w:rsidR="00340D01" w:rsidRPr="00340D01" w:rsidRDefault="00340D01" w:rsidP="00340D01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</w:rPr>
      </w:pPr>
    </w:p>
    <w:p w:rsidR="00AC5A4D" w:rsidRPr="00D7123A" w:rsidRDefault="00AC5A4D" w:rsidP="00AC5A4D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123A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 negoziata senza previa pubblicazione del bando di gara</w:t>
      </w:r>
    </w:p>
    <w:p w:rsidR="00AC5A4D" w:rsidRPr="00D7123A" w:rsidRDefault="00AC5A4D" w:rsidP="00AC5A4D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123A">
        <w:rPr>
          <w:b/>
          <w:bCs/>
          <w:smallCaps/>
        </w:rPr>
        <w:t xml:space="preserve"> </w:t>
      </w:r>
      <w:r w:rsidRPr="00D7123A">
        <w:t xml:space="preserve">(art. 36 comma 2 lettera c) del d. </w:t>
      </w:r>
      <w:proofErr w:type="spellStart"/>
      <w:r w:rsidRPr="00D7123A">
        <w:t>lgs</w:t>
      </w:r>
      <w:proofErr w:type="spellEnd"/>
      <w:r w:rsidRPr="00D7123A">
        <w:t xml:space="preserve"> 50/2016 </w:t>
      </w:r>
      <w:proofErr w:type="spellStart"/>
      <w:r w:rsidRPr="00D7123A">
        <w:t>s.m.i.</w:t>
      </w:r>
      <w:proofErr w:type="spellEnd"/>
    </w:p>
    <w:p w:rsidR="00AC5A4D" w:rsidRPr="00D7123A" w:rsidRDefault="00AC5A4D" w:rsidP="00AC5A4D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</w:pPr>
      <w:r w:rsidRPr="00D7123A">
        <w:t xml:space="preserve"> PER L’AFFIDAMENTO DEI LAVORI DI</w:t>
      </w:r>
    </w:p>
    <w:p w:rsidR="00AC5A4D" w:rsidRPr="00D7123A" w:rsidRDefault="00AC5A4D" w:rsidP="00AC5A4D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b/>
        </w:rPr>
      </w:pPr>
      <w:r w:rsidRPr="00D7123A">
        <w:rPr>
          <w:b/>
        </w:rPr>
        <w:t>“RIDUZIONE CONSUMI ENERGETICI E ADOZIONE SOLUZIONI TECNOLOGICHE INNOVATIVE PUBBLICA ILLUMINAZIONE”</w:t>
      </w:r>
    </w:p>
    <w:p w:rsidR="00FB0523" w:rsidRPr="00D218D8" w:rsidRDefault="00FB0523" w:rsidP="00FB0523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r w:rsidRPr="00D218D8">
        <w:t xml:space="preserve">sottoscritto con firma </w:t>
      </w:r>
      <w:r w:rsidR="00974AAB" w:rsidRPr="00D218D8">
        <w:t xml:space="preserve">digitale </w:t>
      </w:r>
      <w:r w:rsidRPr="00D218D8">
        <w:t>dal titolare o dal legale rappresentante dell’offerente o da suo procuratore o institore</w:t>
      </w:r>
      <w:r w:rsidR="00964268" w:rsidRPr="00D218D8">
        <w:t>,</w:t>
      </w:r>
      <w:r w:rsidRPr="00D218D8">
        <w:t xml:space="preserve"> attestante: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rPr>
          <w:bCs/>
        </w:rPr>
        <w:t>di non trovarsi nelle condizioni previste dall’art. 48, commi 9 e 10 del d.lgs. 50/2016</w:t>
      </w:r>
      <w:r w:rsidRPr="00AE2439">
        <w:rPr>
          <w:rStyle w:val="Rimandonotaapidipagina"/>
          <w:bCs/>
        </w:rPr>
        <w:footnoteReference w:id="1"/>
      </w:r>
      <w:r w:rsidRPr="00AE2439">
        <w:rPr>
          <w:bCs/>
        </w:rPr>
        <w:t xml:space="preserve">, qualora l’operatore partecipi alla procedura nelle forme giuridiche ai sensi dell’art. 45, comma 2, </w:t>
      </w:r>
      <w:proofErr w:type="spellStart"/>
      <w:r w:rsidRPr="00AE2439">
        <w:rPr>
          <w:bCs/>
        </w:rPr>
        <w:t>lett</w:t>
      </w:r>
      <w:proofErr w:type="spellEnd"/>
      <w:r w:rsidRPr="00AE2439">
        <w:rPr>
          <w:bCs/>
        </w:rPr>
        <w:t>. d), e), f), g) del d.lgs. 50/2016;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rPr>
          <w:bCs/>
        </w:rPr>
        <w:t>l’osservanza all’interno della propria azienda degli obblighi di sicurezza previsti dalla vigente normativa;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rPr>
          <w:bCs/>
        </w:rPr>
        <w:t>la piena ed esatta cognizione di tutti i documenti di gara e l’accettazione, senza condizione o riserva alcuna, di tutte le norme e disposizioni contenute nell’avviso di mani</w:t>
      </w:r>
      <w:r w:rsidR="00704CE0">
        <w:rPr>
          <w:bCs/>
        </w:rPr>
        <w:t>festazione di interesse, nella L</w:t>
      </w:r>
      <w:r w:rsidRPr="007F666F">
        <w:rPr>
          <w:bCs/>
        </w:rPr>
        <w:t>ettera di invito e nei documenti di gara anche con particolare riguardo a quanto previsto dalle seguenti clausole indicate nell’art.3 dello schema di contratto:</w:t>
      </w:r>
    </w:p>
    <w:p w:rsidR="00DB4502" w:rsidRPr="007F666F" w:rsidRDefault="00DB4502" w:rsidP="00DB4502">
      <w:pPr>
        <w:pStyle w:val="Rientrocorpodeltesto"/>
        <w:widowControl w:val="0"/>
        <w:spacing w:line="360" w:lineRule="auto"/>
        <w:ind w:left="0" w:firstLine="0"/>
        <w:jc w:val="both"/>
        <w:rPr>
          <w:rFonts w:ascii="Times New Roman" w:hAnsi="Times New Roman"/>
          <w:b w:val="0"/>
          <w:bCs/>
          <w:i/>
          <w:szCs w:val="24"/>
        </w:rPr>
      </w:pP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“</w:t>
      </w:r>
      <w:r w:rsidRPr="007F666F">
        <w:rPr>
          <w:rFonts w:ascii="Times New Roman" w:hAnsi="Times New Roman"/>
          <w:b w:val="0"/>
          <w:bCs/>
          <w:i/>
          <w:szCs w:val="24"/>
        </w:rPr>
        <w:t xml:space="preserve">La 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 xml:space="preserve">Committente </w:t>
      </w:r>
      <w:r w:rsidRPr="007F666F">
        <w:rPr>
          <w:rFonts w:ascii="Times New Roman" w:hAnsi="Times New Roman"/>
          <w:b w:val="0"/>
          <w:bCs/>
          <w:i/>
          <w:szCs w:val="24"/>
        </w:rPr>
        <w:t>corrisponderà l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a prima rata di acconto al raggiungimento del 50% dell’importo lavori, la seconda rata di acconto al raggiungimento del 90% dell’importo lavori</w:t>
      </w:r>
      <w:r w:rsidRPr="007F666F">
        <w:rPr>
          <w:rFonts w:ascii="Times New Roman" w:hAnsi="Times New Roman"/>
          <w:b w:val="0"/>
          <w:bCs/>
          <w:i/>
          <w:szCs w:val="24"/>
        </w:rPr>
        <w:t xml:space="preserve"> e la rata di saldo 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 xml:space="preserve">pari al </w:t>
      </w:r>
      <w:r w:rsidRPr="007F666F">
        <w:rPr>
          <w:rFonts w:ascii="Times New Roman" w:hAnsi="Times New Roman"/>
          <w:b w:val="0"/>
          <w:bCs/>
          <w:i/>
          <w:szCs w:val="24"/>
        </w:rPr>
        <w:t xml:space="preserve">10% 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al completamento lavori e a seguito dell’approvazione del certificato di regolare esecuzione</w:t>
      </w:r>
      <w:r w:rsidRPr="007F666F">
        <w:rPr>
          <w:rFonts w:ascii="Times New Roman" w:hAnsi="Times New Roman"/>
          <w:b w:val="0"/>
          <w:bCs/>
          <w:i/>
          <w:szCs w:val="24"/>
        </w:rPr>
        <w:t>.</w:t>
      </w:r>
    </w:p>
    <w:p w:rsidR="00DB4502" w:rsidRPr="007F666F" w:rsidRDefault="00DB4502" w:rsidP="00DB4502">
      <w:pPr>
        <w:pStyle w:val="Rientrocorpodeltesto"/>
        <w:widowControl w:val="0"/>
        <w:spacing w:line="360" w:lineRule="auto"/>
        <w:ind w:left="0" w:firstLine="0"/>
        <w:jc w:val="both"/>
        <w:rPr>
          <w:rFonts w:ascii="Times New Roman" w:hAnsi="Times New Roman"/>
          <w:b w:val="0"/>
          <w:bCs/>
          <w:i/>
          <w:szCs w:val="24"/>
        </w:rPr>
      </w:pPr>
      <w:r w:rsidRPr="007F666F">
        <w:rPr>
          <w:rFonts w:ascii="Times New Roman" w:hAnsi="Times New Roman"/>
          <w:b w:val="0"/>
          <w:bCs/>
          <w:i/>
          <w:szCs w:val="24"/>
        </w:rPr>
        <w:t xml:space="preserve">I pagamenti relativi agli acconti del corrispettivo di appalto sono effettuati nel termine di 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sessanta</w:t>
      </w:r>
      <w:r w:rsidRPr="007F666F">
        <w:rPr>
          <w:rFonts w:ascii="Times New Roman" w:hAnsi="Times New Roman"/>
          <w:b w:val="0"/>
          <w:bCs/>
          <w:i/>
          <w:szCs w:val="24"/>
        </w:rPr>
        <w:t xml:space="preserve"> giorni decorrenti dall’adozione di ogni stato di avanzamento dei lavori. I certificati di pagamento </w:t>
      </w:r>
      <w:r w:rsidRPr="007F666F">
        <w:rPr>
          <w:rFonts w:ascii="Times New Roman" w:hAnsi="Times New Roman"/>
          <w:b w:val="0"/>
          <w:bCs/>
          <w:i/>
          <w:szCs w:val="24"/>
        </w:rPr>
        <w:lastRenderedPageBreak/>
        <w:t>relativi agli acconti del corrispettivo di appalto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 xml:space="preserve"> </w:t>
      </w:r>
      <w:r w:rsidRPr="007F666F">
        <w:rPr>
          <w:rFonts w:ascii="Times New Roman" w:hAnsi="Times New Roman"/>
          <w:b w:val="0"/>
          <w:bCs/>
          <w:i/>
          <w:szCs w:val="24"/>
        </w:rPr>
        <w:t xml:space="preserve">ai fini dell’emissione della fattura da parte dell’Appaltatore sono emessi contestualmente all’adozione di ogni stato di avanzamento dei lavori e comunque entro un termine non superiore a sette giorni dall’adozione degli stessi. </w:t>
      </w:r>
    </w:p>
    <w:p w:rsidR="00DB4502" w:rsidRPr="007F666F" w:rsidRDefault="00DB4502" w:rsidP="00DB4502">
      <w:pPr>
        <w:pStyle w:val="Rientrocorpodeltesto"/>
        <w:widowControl w:val="0"/>
        <w:spacing w:line="360" w:lineRule="auto"/>
        <w:ind w:left="0" w:firstLine="0"/>
        <w:jc w:val="both"/>
        <w:rPr>
          <w:rFonts w:ascii="Times New Roman" w:hAnsi="Times New Roman"/>
          <w:b w:val="0"/>
          <w:bCs/>
          <w:i/>
          <w:szCs w:val="24"/>
        </w:rPr>
      </w:pPr>
      <w:r w:rsidRPr="007F666F">
        <w:rPr>
          <w:rFonts w:ascii="Times New Roman" w:hAnsi="Times New Roman"/>
          <w:b w:val="0"/>
          <w:bCs/>
          <w:i/>
          <w:szCs w:val="24"/>
        </w:rPr>
        <w:t>All’esito positivo del c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ertificato di regolare esecuzione</w:t>
      </w:r>
      <w:r w:rsidRPr="007F666F">
        <w:rPr>
          <w:rFonts w:ascii="Times New Roman" w:hAnsi="Times New Roman"/>
          <w:b w:val="0"/>
          <w:bCs/>
          <w:i/>
          <w:szCs w:val="24"/>
        </w:rPr>
        <w:t>, e comunque entro un termine non superiore a sette giorni da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llo stesso</w:t>
      </w:r>
      <w:r w:rsidRPr="007F666F">
        <w:rPr>
          <w:rFonts w:ascii="Times New Roman" w:hAnsi="Times New Roman"/>
          <w:b w:val="0"/>
          <w:bCs/>
          <w:i/>
          <w:szCs w:val="24"/>
        </w:rPr>
        <w:t>, il responsabile unico del procedimento rilascia il certificato di pagamento ai fini dell’emissione della fattura da parte dell’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A</w:t>
      </w:r>
      <w:proofErr w:type="spellStart"/>
      <w:r w:rsidRPr="007F666F">
        <w:rPr>
          <w:rFonts w:ascii="Times New Roman" w:hAnsi="Times New Roman"/>
          <w:b w:val="0"/>
          <w:bCs/>
          <w:i/>
          <w:szCs w:val="24"/>
        </w:rPr>
        <w:t>ppaltatore</w:t>
      </w:r>
      <w:proofErr w:type="spellEnd"/>
      <w:r w:rsidRPr="007F666F">
        <w:rPr>
          <w:rFonts w:ascii="Times New Roman" w:hAnsi="Times New Roman"/>
          <w:b w:val="0"/>
          <w:bCs/>
          <w:i/>
          <w:szCs w:val="24"/>
        </w:rPr>
        <w:t xml:space="preserve">; il relativo pagamento è effettuato nel termine di 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sessanta</w:t>
      </w:r>
      <w:r w:rsidRPr="007F666F">
        <w:rPr>
          <w:rFonts w:ascii="Times New Roman" w:hAnsi="Times New Roman"/>
          <w:b w:val="0"/>
          <w:bCs/>
          <w:i/>
          <w:szCs w:val="24"/>
        </w:rPr>
        <w:t xml:space="preserve"> giorni decorrenti dal suddetto esito positivo del c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ertificato di regolare esecuzione</w:t>
      </w:r>
      <w:r w:rsidRPr="007F666F">
        <w:rPr>
          <w:rFonts w:ascii="Times New Roman" w:hAnsi="Times New Roman"/>
          <w:b w:val="0"/>
          <w:bCs/>
          <w:i/>
          <w:szCs w:val="24"/>
        </w:rPr>
        <w:t>.</w:t>
      </w:r>
    </w:p>
    <w:p w:rsidR="00DB4502" w:rsidRPr="007F666F" w:rsidRDefault="00DB4502" w:rsidP="00DB4502">
      <w:pPr>
        <w:pStyle w:val="Rientrocorpodeltesto"/>
        <w:widowControl w:val="0"/>
        <w:spacing w:line="360" w:lineRule="auto"/>
        <w:ind w:left="0" w:firstLine="0"/>
        <w:jc w:val="both"/>
        <w:rPr>
          <w:rFonts w:ascii="Times New Roman" w:hAnsi="Times New Roman"/>
          <w:b w:val="0"/>
          <w:bCs/>
          <w:i/>
          <w:szCs w:val="24"/>
        </w:rPr>
      </w:pPr>
      <w:r w:rsidRPr="007F666F">
        <w:rPr>
          <w:rFonts w:ascii="Times New Roman" w:hAnsi="Times New Roman"/>
          <w:b w:val="0"/>
          <w:bCs/>
          <w:i/>
          <w:szCs w:val="24"/>
        </w:rPr>
        <w:t xml:space="preserve">L’Appaltatore, tenuto conto della specificità del finanziamento  riconosce e accetta che il tempo intercorrente tra la richiesta di somministrazione fatta dalla Committente all’Ente finanziatore (Regione Piemonte) e l’effettivo accreditamento delle somme richieste e dovute, non potrà essere computato né ai fini del calcolo di eventuali interessi per ritardato pagamento né ai fini di qualsivoglia richiesta di risarcimento danni, indennizzi o compensi di qualunque tipo, in quanto non imputabile alla Committente. Nel caso in cui nonostante la tempestiva richiesta di somministrazione fatta dalla Committente all’Ente finanziatore (Regione Piemonte) e l’effettivo accreditamento delle somme richieste e dovute dovesse superare i 60 gg naturali, spetteranno all’Appaltatore gli interessi legali di mora di cui al d.lgs. 231/02, a partire dal 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12</w:t>
      </w:r>
      <w:r w:rsidRPr="007F666F">
        <w:rPr>
          <w:rFonts w:ascii="Times New Roman" w:hAnsi="Times New Roman"/>
          <w:b w:val="0"/>
          <w:bCs/>
          <w:i/>
          <w:szCs w:val="24"/>
        </w:rPr>
        <w:t>0 giorno dall’emissione del certificato di pagamento e purché nel frattempo siano prodotte idonee fatture.</w:t>
      </w:r>
    </w:p>
    <w:p w:rsidR="00DB4502" w:rsidRPr="007F666F" w:rsidRDefault="00DB4502" w:rsidP="00DB4502">
      <w:pPr>
        <w:pStyle w:val="Rientrocorpodeltesto"/>
        <w:widowControl w:val="0"/>
        <w:spacing w:line="360" w:lineRule="auto"/>
        <w:ind w:left="0" w:firstLine="0"/>
        <w:jc w:val="both"/>
        <w:rPr>
          <w:rFonts w:ascii="Times New Roman" w:hAnsi="Times New Roman"/>
          <w:b w:val="0"/>
          <w:bCs/>
          <w:i/>
          <w:szCs w:val="24"/>
        </w:rPr>
      </w:pPr>
      <w:r w:rsidRPr="007F666F">
        <w:rPr>
          <w:rFonts w:ascii="Times New Roman" w:hAnsi="Times New Roman"/>
          <w:b w:val="0"/>
          <w:bCs/>
          <w:i/>
          <w:szCs w:val="24"/>
        </w:rPr>
        <w:t xml:space="preserve">L’Appaltatore non potrà pretendere dalla Committente il pagamento della rata di saldo sino a quando non avrà consegnato tutte le documentazioni e certificazioni previste a suo carico dal progetto 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definitivo-</w:t>
      </w:r>
      <w:r w:rsidRPr="007F666F">
        <w:rPr>
          <w:rFonts w:ascii="Times New Roman" w:hAnsi="Times New Roman"/>
          <w:b w:val="0"/>
          <w:bCs/>
          <w:i/>
          <w:szCs w:val="24"/>
        </w:rPr>
        <w:t>esecutivo.</w:t>
      </w:r>
    </w:p>
    <w:p w:rsidR="00DB4502" w:rsidRPr="007F666F" w:rsidRDefault="00DB4502" w:rsidP="00DB4502">
      <w:pPr>
        <w:pStyle w:val="Rientrocorpodeltesto"/>
        <w:widowControl w:val="0"/>
        <w:spacing w:line="360" w:lineRule="auto"/>
        <w:ind w:left="0" w:firstLine="0"/>
        <w:jc w:val="both"/>
        <w:rPr>
          <w:rFonts w:ascii="Times New Roman" w:hAnsi="Times New Roman"/>
          <w:b w:val="0"/>
          <w:bCs/>
          <w:i/>
          <w:szCs w:val="24"/>
          <w:lang w:val="it-IT"/>
        </w:rPr>
      </w:pP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A tutela delle maestranze impiegate in cantiere, l</w:t>
      </w:r>
      <w:r w:rsidRPr="007F666F">
        <w:rPr>
          <w:rFonts w:ascii="Times New Roman" w:hAnsi="Times New Roman"/>
          <w:b w:val="0"/>
          <w:bCs/>
          <w:i/>
          <w:szCs w:val="24"/>
        </w:rPr>
        <w:t>’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A</w:t>
      </w:r>
      <w:proofErr w:type="spellStart"/>
      <w:r w:rsidRPr="007F666F">
        <w:rPr>
          <w:rFonts w:ascii="Times New Roman" w:hAnsi="Times New Roman"/>
          <w:b w:val="0"/>
          <w:bCs/>
          <w:i/>
          <w:szCs w:val="24"/>
        </w:rPr>
        <w:t>ppaltatore</w:t>
      </w:r>
      <w:proofErr w:type="spellEnd"/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 xml:space="preserve"> </w:t>
      </w:r>
      <w:r w:rsidRPr="007F666F">
        <w:rPr>
          <w:rFonts w:ascii="Times New Roman" w:hAnsi="Times New Roman"/>
          <w:b w:val="0"/>
          <w:bCs/>
          <w:i/>
          <w:szCs w:val="24"/>
        </w:rPr>
        <w:t xml:space="preserve">e i subappaltatori durante l’esecuzione dei lavori, dovranno fornire alla 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Committente</w:t>
      </w:r>
      <w:r w:rsidRPr="007F666F">
        <w:rPr>
          <w:rFonts w:ascii="Times New Roman" w:hAnsi="Times New Roman"/>
          <w:b w:val="0"/>
          <w:bCs/>
          <w:i/>
          <w:szCs w:val="24"/>
        </w:rPr>
        <w:t xml:space="preserve"> periodicamente (ogni trimestre), a comprova della regolarità  retributiva dei rispettivi propri lavoratori via via impiegati in cantiere e della regolarità dell’effettuazione e dei  versamenti delle ritenute IRPEF dei propri lavoratori via via impegnati nella corrispondente fase di esecuzione dei lavori, specifica autodichiarazione sottoscritta con firma autografa dell’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A</w:t>
      </w:r>
      <w:proofErr w:type="spellStart"/>
      <w:r w:rsidRPr="007F666F">
        <w:rPr>
          <w:rFonts w:ascii="Times New Roman" w:hAnsi="Times New Roman"/>
          <w:b w:val="0"/>
          <w:bCs/>
          <w:i/>
          <w:szCs w:val="24"/>
        </w:rPr>
        <w:t>ppaltatore</w:t>
      </w:r>
      <w:proofErr w:type="spellEnd"/>
      <w:r w:rsidRPr="007F666F">
        <w:rPr>
          <w:rFonts w:ascii="Times New Roman" w:hAnsi="Times New Roman"/>
          <w:b w:val="0"/>
          <w:bCs/>
          <w:i/>
          <w:szCs w:val="24"/>
        </w:rPr>
        <w:t xml:space="preserve"> e di ciascun subappaltatore, rilasciata nelle forme del </w:t>
      </w:r>
      <w:proofErr w:type="spellStart"/>
      <w:r w:rsidRPr="007F666F">
        <w:rPr>
          <w:rFonts w:ascii="Times New Roman" w:hAnsi="Times New Roman"/>
          <w:b w:val="0"/>
          <w:bCs/>
          <w:i/>
          <w:szCs w:val="24"/>
        </w:rPr>
        <w:t>dpr</w:t>
      </w:r>
      <w:proofErr w:type="spellEnd"/>
      <w:r w:rsidRPr="007F666F">
        <w:rPr>
          <w:rFonts w:ascii="Times New Roman" w:hAnsi="Times New Roman"/>
          <w:b w:val="0"/>
          <w:bCs/>
          <w:i/>
          <w:szCs w:val="24"/>
        </w:rPr>
        <w:t xml:space="preserve"> 445/00 con allegata copia semplice di un documento di identità del sottoscrittore, fermo restando quanto prescritto dall’</w:t>
      </w:r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 xml:space="preserve">art.4 del </w:t>
      </w:r>
      <w:proofErr w:type="spellStart"/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>d.l.</w:t>
      </w:r>
      <w:proofErr w:type="spellEnd"/>
      <w:r w:rsidRPr="007F666F">
        <w:rPr>
          <w:rFonts w:ascii="Times New Roman" w:hAnsi="Times New Roman"/>
          <w:b w:val="0"/>
          <w:bCs/>
          <w:i/>
          <w:szCs w:val="24"/>
          <w:lang w:val="it-IT"/>
        </w:rPr>
        <w:t xml:space="preserve"> 124/19.”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rPr>
          <w:bCs/>
        </w:rPr>
        <w:t xml:space="preserve">di impegnarsi, in caso di aggiudicazione della procedura, ad applicare al personale impiegato nell’esecuzione delle opere tutte le norme contenute nel contratto collettivo nazionale di lavoro applicabile in ragione del settore e della zona in cui deve essere eseguito l’appalto, stipulato dalle associazioni dei datori e dei prestatori di lavoro comparativamente più rappresentative sul piano nazionale, nonché nei contratti che disciplinano attività connesse all’oggetto dell’appalto, svolte dall’impresa in maniera prevalente, nel rispetto dell’articolo 30, commi 3 e 4, del d.lgs. 50/2016, </w:t>
      </w:r>
      <w:r w:rsidRPr="007F666F">
        <w:rPr>
          <w:bCs/>
        </w:rPr>
        <w:lastRenderedPageBreak/>
        <w:t>dell’art.51 del decreto legislativo 15 giugno 2015, n. 81 e della nota n. 14775 del 26 luglio 2016 del Ministero del lavoro e delle politiche sociali avente ad oggetto: “Applicazione CCNL nell’ambito degli appalti pubblici”;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rPr>
          <w:bCs/>
        </w:rPr>
        <w:t xml:space="preserve">di accettare, senza eccezioni e/o riserve, di eseguire i lavori a partire dalla consegna anticipata nelle more della stipula del contratto ricorrendo i presupposti di cui all’art. 32, commi 8 e 13, del d.lgs. 50/2016; 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rPr>
          <w:bCs/>
        </w:rPr>
        <w:t xml:space="preserve">di conoscere e accettare: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tutte le norme e disposizioni che regolano l’appalto, comprese quelle contenute nell’avviso di manifestazione di interesse, nella lettera di invito e nello schema di contratto, senza condizione, eccezione e riserva alcuna;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tutte le circostanze generali e particolari che possono aver influito sulla determinazione dei prezzi e delle condizioni contrattuali e che possono influire sull’esecuzione dell’appalto, avendone presa piena conoscenza;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di avere effettuato una verifica e di avere accertato l’esistenza e la reperibilità sul mercato dei materiali e della mano d’opera necessaria per l’esecuzione dei lavori in relazione ai tempi previsti per l’esecuzione degli stessi, nonché della disponibilità di attrezzature adeguate all’entità e alla tipologia e categorie di lavori in appalto e di avere giudicato i prezzi medesimi, nel loro complesso, equi e remunerativi, anche in considerazione degli elementi che influiscono sia sul costo dei materiali sia sul costo della mano d’opera, dei noli e dei trasporti e tali da consentire l'offerta che sta per fare e l’esecuzione dei lavori a perfetta regola d’arte; 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rPr>
          <w:bCs/>
        </w:rPr>
        <w:t xml:space="preserve">di conoscere e accettare tutte le norme e disposizioni contenute nel capitolato speciale d’appalto, nel piano di sicurezza e coordinamento di cui all’art. 100 del d.lgs. n. 81/2008, negli elaborati grafici, descrittivi ed economici del progetto esecutivo di cui agli artt. 23, del d.lgs. 50/2016, e 33 e </w:t>
      </w:r>
      <w:proofErr w:type="spellStart"/>
      <w:r w:rsidRPr="007F666F">
        <w:rPr>
          <w:bCs/>
        </w:rPr>
        <w:t>sgg</w:t>
      </w:r>
      <w:proofErr w:type="spellEnd"/>
      <w:r w:rsidRPr="007F666F">
        <w:rPr>
          <w:bCs/>
        </w:rPr>
        <w:t xml:space="preserve">, del </w:t>
      </w:r>
      <w:proofErr w:type="spellStart"/>
      <w:r w:rsidRPr="007F666F">
        <w:rPr>
          <w:bCs/>
        </w:rPr>
        <w:t>dpr</w:t>
      </w:r>
      <w:proofErr w:type="spellEnd"/>
      <w:r w:rsidRPr="007F666F">
        <w:rPr>
          <w:bCs/>
        </w:rPr>
        <w:t xml:space="preserve">. 207/2010 posto a base di gara e di averne valutato l’influenza e gli oneri conseguenti sull’andamento e sul costo dei lavori, e pertanto di: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avere esaminato il capitolato speciale d’appalto;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avere esaminato tutti gli elaborati grafici, descrittivi e economici del progetto definitivo/esecutivo che, parte integrante e sostanziale dell’appalto, è posto a base di gara ritenendolo esauriente e tale quindi da consentire una ponderata formulazione della propria offerta, che si intende comprensiva di tutti i costi e/o gli oneri diretti ed indiretti derivanti dalla corretta esecuzione dei lavori e forniture oggetto dell’appalto;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 preso piena conoscenza delle opere da eseguire;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lastRenderedPageBreak/>
        <w:t xml:space="preserve">aver basato l’offerta su di una propria autonoma valutazione della quantità e qualità della prestazione ed essere pertanto consapevole che nessun maggior onere potrà essere richiesto e riconosciuto per difformità rispetto alle previsioni e indicazioni contenute nel progetto esecutivo;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 tenuto conto che i lavori devono essere eseguiti in un arco temporale che include possibili condizioni climatiche sfavorevoli che impongono l’adozione di idonee soluzioni di esecuzione per il rispetto dei tempi contrattuali;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avere preso visione del piano di sicurezza e coordinamento del cantiere;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 attentamente visitato il sito interessato dai lavori e di averne accertato tutte le circostanze generali e particolari nonché le condizioni che possono influire sulla determinazione della propria offerta quali le condizioni di viabilità, di accesso, di impianto del cantiere e le condizioni del suolo su cui dovranno eseguirsi i lavori;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avere effettuato la ricognizione del luogo e del comprensorio, con particolare riferimento all’esistenza di discariche autorizzate a recepire i materiali anche in funzione delle lavorazioni adottate;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avere tenuto conto, nella formulazione dell’offerta, dello stato di consistenza dell’area;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avere effettuato una verifica della disponibilità della mano d’opera necessaria per l’esecuzione dei lavori nonché della disponibilità di attrezzature adeguate all’entità e alla tipologia e categoria dei lavori in appalto;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avere preso perfetta conoscenza della natura, dell’entità, della destinazione delle opere da eseguire nonché di avere debitamente valutato le caratteristiche climatiche, le possibilità logistiche, le vie di comunicazione e di accesso al cantiere, le aree di cantiere, la necessità di usare mezzi di trasporto e sollevamento commisurati alle esigenze del cantiere, le ubicazioni di cave di prestito e delle discariche di materiali e di tutte le altre condizioni che possono influire sul costo e sullo svolgimento dei lavori nonché di tutte le circostanze generali e particolari suscettibili di influire sulla determinazione dei prezzi, sulle condizioni contrattuali e sull'esecuzione dei lavori e di avere giudicato i lavori stessi realizzabili, gli elaborati progettuali a base di gara adeguati ed i prezzi nel loro complesso remunerativi e tali da consentire il ribasso offerto;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avere preso visione dell’elenco prezzi e di reputarli di mercato e tali da consentire di fare un’offerta a corpo pienamente equa e remunerativa; </w:t>
      </w:r>
    </w:p>
    <w:p w:rsidR="00DB4502" w:rsidRPr="007F666F" w:rsidRDefault="00DB4502" w:rsidP="00DB450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142"/>
        <w:jc w:val="both"/>
      </w:pPr>
      <w:r w:rsidRPr="007F666F">
        <w:rPr>
          <w:bCs/>
        </w:rPr>
        <w:t xml:space="preserve">aver tenuto conto, nella formulazione dell’offerta, di tutte le indicazioni fornite nel piano di sicurezza e coordinamento redatto ai sensi dell’art. 100 e </w:t>
      </w:r>
      <w:proofErr w:type="spellStart"/>
      <w:r w:rsidRPr="007F666F">
        <w:rPr>
          <w:bCs/>
        </w:rPr>
        <w:t>All</w:t>
      </w:r>
      <w:proofErr w:type="spellEnd"/>
      <w:r w:rsidRPr="007F666F">
        <w:rPr>
          <w:bCs/>
        </w:rPr>
        <w:t>. XV, del d.lgs. 81/2008;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rPr>
          <w:bCs/>
        </w:rPr>
        <w:lastRenderedPageBreak/>
        <w:t>di prendere atto che trattandosi di appalto a corpo, il prezzo convenuto non può essere modificato sulla base della verifica della quantità o della qualità della prestazione e che, prima della formulazione dell'offerta, è stato assolto l'obbligo di controllare le voci e le quantità del computo metrico estimativo attraverso l'esame degli elaborati progettuali e di aver, pertanto, formulato l’offerta medesima tenendo conto di voci e relative quantità eventualmente ritenuti eccedenti o mancanti, e di aver altresì  considerato le eventuali discordanze nelle indicazioni qualitative e quantitative delle voci rilevabili dal computo metrico estimativo nella formulazione dell’offerta, che, riferita all’esecuzione dei lavori secondo gli elaborati progettuali posti a base di gara, resta comunque fissa ed invariabile;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rPr>
          <w:w w:val="110"/>
        </w:rPr>
        <w:t xml:space="preserve">  </w:t>
      </w:r>
      <w:r w:rsidRPr="007F666F">
        <w:t xml:space="preserve">di assumere gli obblighi di tracciabilità dei flussi finanziari di cui all’art. 3 della Legge 13.08.2010 n. 136 con l’utilizzo di conto corrente bancario o conto presso Poste Italiane S.P.A. dedicato, sul quale dovranno convergere tutti i pagamenti da parte del Comune di </w:t>
      </w:r>
      <w:r w:rsidR="00C335DD">
        <w:t>Rossana</w:t>
      </w:r>
      <w:r w:rsidRPr="007F666F">
        <w:t xml:space="preserve"> tramite bonifico;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t>di non aver concluso ai sensi dell’art. 53 c. 16-ter d.lgs. 165/2001, contratti di lavoro subordinato o autonomo e comunque di non aver attribuito incarichi a ex dipendenti della C.U.C.  e/o del Comune di Rossana che, negli ultimi tre anni di servizio, hanno esercitato poteri autoritativi o negoziali per conto della C.U.C.  e/o del Comune di Rossana nei propri confronti, nel triennio successivo alla cessazione del rapporto di lavoro dei suddetti soggetti con la C.U.C.  e/o del Comune di Rossana; di essere consapevole che la violazione della presente disposizione comporta l’esclusione dalla procedura di gara, la nullità dei contratti e degli incarichi conferiti, l’obbligo di restituzione dei compensi ad essi riferiti e il divieto di contrattare con le pubbliche amministrazioni per i successivi tre anni;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t>di</w:t>
      </w:r>
      <w:r w:rsidRPr="007F666F">
        <w:rPr>
          <w:rFonts w:eastAsia="Calibri"/>
        </w:rPr>
        <w:t xml:space="preserve"> acconsentire, ai sensi e per gli effetti tutti del </w:t>
      </w:r>
      <w:r w:rsidRPr="007F666F">
        <w:t>Regolamento UE 679/2016 e del d</w:t>
      </w:r>
      <w:r w:rsidRPr="007F666F">
        <w:rPr>
          <w:rFonts w:eastAsia="Calibri"/>
        </w:rPr>
        <w:t>.lgs. 196/2003, al trattamento dei propri dati, anche personali, anche con strumenti informatici, esclusivamente nell’ambito del procedimento nel quale le dichiarazioni vengono rese e per la stipula del contratto in caso di aggiudicazione;</w:t>
      </w:r>
      <w:r w:rsidRPr="007F666F">
        <w:rPr>
          <w:w w:val="110"/>
        </w:rPr>
        <w:t xml:space="preserve"> </w:t>
      </w:r>
    </w:p>
    <w:p w:rsidR="00DB4502" w:rsidRPr="007F666F" w:rsidRDefault="00DB4502" w:rsidP="00DB4502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jc w:val="both"/>
      </w:pPr>
      <w:r w:rsidRPr="007F666F">
        <w:t xml:space="preserve">di essere consapevole delle sanzioni penali previste dall’art. 76 del </w:t>
      </w:r>
      <w:proofErr w:type="spellStart"/>
      <w:r w:rsidRPr="007F666F">
        <w:t>dpr</w:t>
      </w:r>
      <w:proofErr w:type="spellEnd"/>
      <w:r w:rsidRPr="007F666F">
        <w:t xml:space="preserve"> 445/2000, per le ipotesi di falsità in atti e dichiarazioni mendaci relative alla gara in oggetto.</w:t>
      </w:r>
    </w:p>
    <w:p w:rsidR="00DB4502" w:rsidRDefault="00DB4502" w:rsidP="00EB43B1">
      <w:pPr>
        <w:widowControl w:val="0"/>
        <w:autoSpaceDE w:val="0"/>
        <w:autoSpaceDN w:val="0"/>
        <w:adjustRightInd w:val="0"/>
        <w:spacing w:before="120" w:after="120" w:line="480" w:lineRule="exact"/>
        <w:jc w:val="both"/>
        <w:rPr>
          <w:color w:val="FF0000"/>
        </w:rPr>
      </w:pPr>
    </w:p>
    <w:p w:rsidR="00F55483" w:rsidRPr="001E4FBD" w:rsidRDefault="00EB43B1" w:rsidP="00EB43B1">
      <w:pPr>
        <w:widowControl w:val="0"/>
        <w:autoSpaceDE w:val="0"/>
        <w:autoSpaceDN w:val="0"/>
        <w:adjustRightInd w:val="0"/>
        <w:spacing w:before="120" w:after="120" w:line="480" w:lineRule="exact"/>
        <w:jc w:val="both"/>
      </w:pPr>
      <w:bookmarkStart w:id="0" w:name="_GoBack"/>
      <w:bookmarkEnd w:id="0"/>
      <w:r>
        <w:t xml:space="preserve">Se più operatori economici compartecipano alla procedura di appalto sotto forma di soggetto gruppo costituendo (intendendosi per tale i soggetti ex art.45, comma 2, </w:t>
      </w:r>
      <w:proofErr w:type="spellStart"/>
      <w:r>
        <w:t>lett</w:t>
      </w:r>
      <w:proofErr w:type="spellEnd"/>
      <w:r>
        <w:t xml:space="preserve">. d), e), f), g), d.lgs. 50/2016), la dichiarazione deve essere sottoscritta con firma digitale da tutti i membri compartecipanti; in caso di </w:t>
      </w:r>
      <w:r>
        <w:lastRenderedPageBreak/>
        <w:t>soggetto gruppo già costituito nelle forme di Legge, la dichiarazione deve essere sottoscritta digitalmente dal legale rappresentante del soggetto gruppo.</w:t>
      </w:r>
    </w:p>
    <w:p w:rsidR="000A205E" w:rsidRPr="001E4FBD" w:rsidRDefault="000A205E" w:rsidP="00FB0523">
      <w:pPr>
        <w:tabs>
          <w:tab w:val="left" w:pos="567"/>
          <w:tab w:val="left" w:pos="851"/>
        </w:tabs>
        <w:spacing w:line="360" w:lineRule="auto"/>
        <w:ind w:left="851" w:hanging="284"/>
        <w:jc w:val="both"/>
      </w:pPr>
    </w:p>
    <w:p w:rsidR="000A205E" w:rsidRPr="001E4FBD" w:rsidRDefault="000A205E" w:rsidP="000A205E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</w:p>
    <w:p w:rsidR="00E65541" w:rsidRPr="001E4FBD" w:rsidRDefault="00F57BF6" w:rsidP="00F57BF6">
      <w:pPr>
        <w:jc w:val="center"/>
      </w:pPr>
      <w:r w:rsidRPr="001E4FBD" w:rsidDel="00F57BF6">
        <w:t xml:space="preserve"> </w:t>
      </w:r>
      <w:r w:rsidR="005C234B" w:rsidRPr="001E4FBD">
        <w:t>(Firmato Digitalmente)</w:t>
      </w:r>
    </w:p>
    <w:sectPr w:rsidR="00E65541" w:rsidRPr="001E4FBD" w:rsidSect="00201422"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76" w:rsidRDefault="00296D76" w:rsidP="00FB0523">
      <w:r>
        <w:separator/>
      </w:r>
    </w:p>
  </w:endnote>
  <w:endnote w:type="continuationSeparator" w:id="0">
    <w:p w:rsidR="00296D76" w:rsidRDefault="00296D76" w:rsidP="00FB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76" w:rsidRDefault="00296D76" w:rsidP="00FB0523">
      <w:r>
        <w:separator/>
      </w:r>
    </w:p>
  </w:footnote>
  <w:footnote w:type="continuationSeparator" w:id="0">
    <w:p w:rsidR="00296D76" w:rsidRDefault="00296D76" w:rsidP="00FB0523">
      <w:r>
        <w:continuationSeparator/>
      </w:r>
    </w:p>
  </w:footnote>
  <w:footnote w:id="1">
    <w:p w:rsidR="00DB4502" w:rsidRPr="00B01585" w:rsidRDefault="00DB4502" w:rsidP="00DB4502">
      <w:pPr>
        <w:pStyle w:val="Testonotaapidipagina"/>
        <w:jc w:val="both"/>
        <w:rPr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B01585">
        <w:rPr>
          <w:sz w:val="22"/>
          <w:szCs w:val="22"/>
        </w:rPr>
        <w:t xml:space="preserve">L’art. 48, commi 9 e 10 del d.lgs. 50/2016 asserisce: </w:t>
      </w:r>
    </w:p>
    <w:p w:rsidR="00DB4502" w:rsidRPr="00B01585" w:rsidRDefault="00DB4502" w:rsidP="00DB4502">
      <w:pPr>
        <w:pStyle w:val="Testonotaapidipagina"/>
        <w:jc w:val="both"/>
        <w:rPr>
          <w:i/>
          <w:sz w:val="22"/>
          <w:szCs w:val="22"/>
        </w:rPr>
      </w:pPr>
      <w:r w:rsidRPr="00B01585">
        <w:rPr>
          <w:i/>
          <w:sz w:val="22"/>
          <w:szCs w:val="22"/>
        </w:rPr>
        <w:t xml:space="preserve">“9. </w:t>
      </w:r>
      <w:proofErr w:type="gramStart"/>
      <w:r w:rsidRPr="00B01585">
        <w:rPr>
          <w:i/>
          <w:sz w:val="22"/>
          <w:szCs w:val="22"/>
        </w:rPr>
        <w:t>E'</w:t>
      </w:r>
      <w:proofErr w:type="gramEnd"/>
      <w:r w:rsidRPr="00B01585">
        <w:rPr>
          <w:i/>
          <w:sz w:val="22"/>
          <w:szCs w:val="22"/>
        </w:rPr>
        <w:t xml:space="preserve"> vietata l'associazione in partecipazione sia durante la procedura di gara sia successivamente all’aggiudicazione. Salvo quanto disposto ai commi 17 e 18, è vietata qualsiasi modificazione alla composizione dei raggruppamenti temporanei e dei consorzi ordinari di concorrenti rispetto a quella risultante dall'impegno presentato in sede di offerta.</w:t>
      </w:r>
    </w:p>
    <w:p w:rsidR="00DB4502" w:rsidRPr="00B01585" w:rsidRDefault="00DB4502" w:rsidP="00DB4502">
      <w:pPr>
        <w:pStyle w:val="Testonotaapidipagina"/>
        <w:jc w:val="both"/>
        <w:rPr>
          <w:i/>
          <w:sz w:val="22"/>
          <w:szCs w:val="22"/>
        </w:rPr>
      </w:pPr>
      <w:r w:rsidRPr="00B01585">
        <w:rPr>
          <w:i/>
          <w:sz w:val="22"/>
          <w:szCs w:val="22"/>
        </w:rPr>
        <w:t>10. L'inosservanza dei divieti di cui al comma 9 comporta l'annullamento dell'aggiudicazione o la nullità del contratto, nonché l'esclusione dei concorrenti riuniti in raggruppamento o consorzio ordinario di concorrenti, concomitanti o successivi alle procedure di affidamento relative al medesimo appalto.”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Cs/>
        <w:strike w:val="0"/>
        <w:dstrike w:val="0"/>
        <w:w w:val="110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866" w:hanging="360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09"/>
        </w:tabs>
        <w:ind w:left="1495" w:hanging="360"/>
      </w:pPr>
      <w:rPr>
        <w:bCs/>
        <w:strike w:val="0"/>
        <w:dstrike w:val="0"/>
        <w:w w:val="110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866" w:hanging="360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E8A3B33"/>
    <w:multiLevelType w:val="hybridMultilevel"/>
    <w:tmpl w:val="ACB07D74"/>
    <w:lvl w:ilvl="0" w:tplc="68029E8E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BC61F23"/>
    <w:multiLevelType w:val="hybridMultilevel"/>
    <w:tmpl w:val="55B202A0"/>
    <w:lvl w:ilvl="0" w:tplc="0410000F">
      <w:start w:val="1"/>
      <w:numFmt w:val="decimal"/>
      <w:lvlText w:val="%1."/>
      <w:lvlJc w:val="left"/>
      <w:pPr>
        <w:ind w:left="1325" w:hanging="360"/>
      </w:pPr>
    </w:lvl>
    <w:lvl w:ilvl="1" w:tplc="04100019" w:tentative="1">
      <w:start w:val="1"/>
      <w:numFmt w:val="lowerLetter"/>
      <w:lvlText w:val="%2."/>
      <w:lvlJc w:val="left"/>
      <w:pPr>
        <w:ind w:left="2045" w:hanging="360"/>
      </w:pPr>
    </w:lvl>
    <w:lvl w:ilvl="2" w:tplc="0410001B" w:tentative="1">
      <w:start w:val="1"/>
      <w:numFmt w:val="lowerRoman"/>
      <w:lvlText w:val="%3."/>
      <w:lvlJc w:val="right"/>
      <w:pPr>
        <w:ind w:left="2765" w:hanging="180"/>
      </w:pPr>
    </w:lvl>
    <w:lvl w:ilvl="3" w:tplc="0410000F" w:tentative="1">
      <w:start w:val="1"/>
      <w:numFmt w:val="decimal"/>
      <w:lvlText w:val="%4."/>
      <w:lvlJc w:val="left"/>
      <w:pPr>
        <w:ind w:left="3485" w:hanging="360"/>
      </w:pPr>
    </w:lvl>
    <w:lvl w:ilvl="4" w:tplc="04100019" w:tentative="1">
      <w:start w:val="1"/>
      <w:numFmt w:val="lowerLetter"/>
      <w:lvlText w:val="%5."/>
      <w:lvlJc w:val="left"/>
      <w:pPr>
        <w:ind w:left="4205" w:hanging="360"/>
      </w:pPr>
    </w:lvl>
    <w:lvl w:ilvl="5" w:tplc="0410001B" w:tentative="1">
      <w:start w:val="1"/>
      <w:numFmt w:val="lowerRoman"/>
      <w:lvlText w:val="%6."/>
      <w:lvlJc w:val="right"/>
      <w:pPr>
        <w:ind w:left="4925" w:hanging="180"/>
      </w:pPr>
    </w:lvl>
    <w:lvl w:ilvl="6" w:tplc="0410000F" w:tentative="1">
      <w:start w:val="1"/>
      <w:numFmt w:val="decimal"/>
      <w:lvlText w:val="%7."/>
      <w:lvlJc w:val="left"/>
      <w:pPr>
        <w:ind w:left="5645" w:hanging="360"/>
      </w:pPr>
    </w:lvl>
    <w:lvl w:ilvl="7" w:tplc="04100019" w:tentative="1">
      <w:start w:val="1"/>
      <w:numFmt w:val="lowerLetter"/>
      <w:lvlText w:val="%8."/>
      <w:lvlJc w:val="left"/>
      <w:pPr>
        <w:ind w:left="6365" w:hanging="360"/>
      </w:pPr>
    </w:lvl>
    <w:lvl w:ilvl="8" w:tplc="0410001B" w:tentative="1">
      <w:start w:val="1"/>
      <w:numFmt w:val="lowerRoman"/>
      <w:lvlText w:val="%9."/>
      <w:lvlJc w:val="right"/>
      <w:pPr>
        <w:ind w:left="70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FF"/>
    <w:rsid w:val="000069C5"/>
    <w:rsid w:val="00073B4B"/>
    <w:rsid w:val="000A205E"/>
    <w:rsid w:val="000D6952"/>
    <w:rsid w:val="000E325A"/>
    <w:rsid w:val="00131E33"/>
    <w:rsid w:val="00150D82"/>
    <w:rsid w:val="001E3409"/>
    <w:rsid w:val="001E4FBD"/>
    <w:rsid w:val="001F796C"/>
    <w:rsid w:val="00201422"/>
    <w:rsid w:val="00245F89"/>
    <w:rsid w:val="00296D76"/>
    <w:rsid w:val="002B05A9"/>
    <w:rsid w:val="002C3EFC"/>
    <w:rsid w:val="00340D01"/>
    <w:rsid w:val="00377979"/>
    <w:rsid w:val="00380FEF"/>
    <w:rsid w:val="003C3B43"/>
    <w:rsid w:val="003E6BC5"/>
    <w:rsid w:val="003F244E"/>
    <w:rsid w:val="00432190"/>
    <w:rsid w:val="0043244D"/>
    <w:rsid w:val="00461EE7"/>
    <w:rsid w:val="004E5AA8"/>
    <w:rsid w:val="004F48DF"/>
    <w:rsid w:val="00505001"/>
    <w:rsid w:val="005265B6"/>
    <w:rsid w:val="00541924"/>
    <w:rsid w:val="00554C39"/>
    <w:rsid w:val="005726F7"/>
    <w:rsid w:val="005C234B"/>
    <w:rsid w:val="005D1AFF"/>
    <w:rsid w:val="0065281A"/>
    <w:rsid w:val="00665A92"/>
    <w:rsid w:val="006F24D2"/>
    <w:rsid w:val="00702918"/>
    <w:rsid w:val="00704CE0"/>
    <w:rsid w:val="0075723F"/>
    <w:rsid w:val="00772228"/>
    <w:rsid w:val="00772C07"/>
    <w:rsid w:val="007A46F3"/>
    <w:rsid w:val="007A5CC4"/>
    <w:rsid w:val="0080105C"/>
    <w:rsid w:val="00891D0C"/>
    <w:rsid w:val="008D7C32"/>
    <w:rsid w:val="008E07E2"/>
    <w:rsid w:val="00927A88"/>
    <w:rsid w:val="00944F04"/>
    <w:rsid w:val="00964268"/>
    <w:rsid w:val="00974AAB"/>
    <w:rsid w:val="009868A8"/>
    <w:rsid w:val="00994367"/>
    <w:rsid w:val="009D7E40"/>
    <w:rsid w:val="00A93BBB"/>
    <w:rsid w:val="00AC5A4D"/>
    <w:rsid w:val="00AF151C"/>
    <w:rsid w:val="00B224A8"/>
    <w:rsid w:val="00B7760B"/>
    <w:rsid w:val="00BD4466"/>
    <w:rsid w:val="00BE2BC6"/>
    <w:rsid w:val="00C00367"/>
    <w:rsid w:val="00C12C5A"/>
    <w:rsid w:val="00C17C85"/>
    <w:rsid w:val="00C335DD"/>
    <w:rsid w:val="00CA0058"/>
    <w:rsid w:val="00D218D8"/>
    <w:rsid w:val="00D944DF"/>
    <w:rsid w:val="00DB4502"/>
    <w:rsid w:val="00DC04A9"/>
    <w:rsid w:val="00DD2B2E"/>
    <w:rsid w:val="00DE7364"/>
    <w:rsid w:val="00E145F3"/>
    <w:rsid w:val="00E5794A"/>
    <w:rsid w:val="00E65541"/>
    <w:rsid w:val="00EB43B1"/>
    <w:rsid w:val="00EC5F0C"/>
    <w:rsid w:val="00ED5F60"/>
    <w:rsid w:val="00EF7741"/>
    <w:rsid w:val="00F3484E"/>
    <w:rsid w:val="00F55483"/>
    <w:rsid w:val="00F57BF6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E990"/>
  <w15:docId w15:val="{152F3991-0464-4D9A-9826-70CA6200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B05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B05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B0523"/>
    <w:rPr>
      <w:vertAlign w:val="superscript"/>
    </w:rPr>
  </w:style>
  <w:style w:type="paragraph" w:customStyle="1" w:styleId="Normale1">
    <w:name w:val="Normale1"/>
    <w:basedOn w:val="Normale"/>
    <w:rsid w:val="007A5CC4"/>
    <w:pPr>
      <w:spacing w:before="120"/>
      <w:jc w:val="both"/>
    </w:pPr>
  </w:style>
  <w:style w:type="paragraph" w:styleId="Paragrafoelenco">
    <w:name w:val="List Paragraph"/>
    <w:basedOn w:val="Normale"/>
    <w:uiPriority w:val="34"/>
    <w:qFormat/>
    <w:rsid w:val="003E6B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AB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DB4502"/>
    <w:pPr>
      <w:ind w:left="4820" w:hanging="572"/>
    </w:pPr>
    <w:rPr>
      <w:rFonts w:ascii="Bookman Old Style" w:hAnsi="Bookman Old Style"/>
      <w:b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B4502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Bertolino</dc:creator>
  <cp:lastModifiedBy>ASUS</cp:lastModifiedBy>
  <cp:revision>16</cp:revision>
  <dcterms:created xsi:type="dcterms:W3CDTF">2019-04-17T11:44:00Z</dcterms:created>
  <dcterms:modified xsi:type="dcterms:W3CDTF">2019-11-26T09:36:00Z</dcterms:modified>
</cp:coreProperties>
</file>